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700" w:lineRule="exact"/>
        <w:jc w:val="left"/>
        <w:rPr>
          <w:rFonts w:ascii="黑体" w:hAnsi="黑体" w:eastAsia="黑体"/>
          <w:bCs/>
          <w:szCs w:val="32"/>
        </w:rPr>
      </w:pPr>
      <w:bookmarkStart w:id="3" w:name="_GoBack"/>
      <w:bookmarkEnd w:id="3"/>
      <w:r>
        <w:rPr>
          <w:rFonts w:hint="eastAsia" w:ascii="黑体" w:hAnsi="黑体" w:eastAsia="黑体"/>
          <w:bCs/>
          <w:szCs w:val="32"/>
        </w:rPr>
        <w:t>附件1：2024年中华经典诵写讲演校赛方案</w:t>
      </w:r>
    </w:p>
    <w:p>
      <w:pPr>
        <w:topLinePunct/>
        <w:spacing w:line="700" w:lineRule="exact"/>
        <w:jc w:val="left"/>
        <w:rPr>
          <w:rFonts w:hint="eastAsia" w:ascii="黑体" w:hAnsi="黑体" w:eastAsia="黑体"/>
          <w:bCs/>
          <w:szCs w:val="32"/>
        </w:rPr>
      </w:pPr>
    </w:p>
    <w:p>
      <w:pPr>
        <w:topLinePunct/>
        <w:spacing w:line="700" w:lineRule="exact"/>
        <w:jc w:val="center"/>
        <w:rPr>
          <w:rFonts w:ascii="黑体" w:hAnsi="黑体" w:eastAsia="黑体"/>
          <w:bCs/>
          <w:szCs w:val="32"/>
        </w:rPr>
      </w:pPr>
      <w:r>
        <w:rPr>
          <w:rFonts w:hint="eastAsia" w:ascii="黑体" w:hAnsi="黑体" w:eastAsia="黑体"/>
          <w:bCs/>
          <w:szCs w:val="32"/>
        </w:rPr>
        <w:t>2024年中华经典诵写讲演校赛方案</w:t>
      </w:r>
    </w:p>
    <w:p>
      <w:pPr>
        <w:topLinePunct/>
        <w:spacing w:line="700" w:lineRule="exact"/>
        <w:jc w:val="center"/>
        <w:rPr>
          <w:rFonts w:hint="eastAsia" w:ascii="仿宋" w:hAnsi="仿宋" w:eastAsia="仿宋"/>
          <w:bCs/>
          <w:szCs w:val="32"/>
        </w:rPr>
      </w:pPr>
    </w:p>
    <w:p>
      <w:pPr>
        <w:topLinePunct/>
        <w:spacing w:line="600" w:lineRule="exact"/>
        <w:ind w:firstLine="616" w:firstLineChars="200"/>
        <w:rPr>
          <w:rFonts w:ascii="仿宋" w:hAnsi="仿宋" w:eastAsia="仿宋"/>
          <w:bCs/>
          <w:szCs w:val="32"/>
        </w:rPr>
      </w:pPr>
      <w:r>
        <w:rPr>
          <w:rFonts w:hint="eastAsia" w:ascii="仿宋" w:hAnsi="仿宋" w:eastAsia="仿宋"/>
          <w:bCs/>
          <w:szCs w:val="32"/>
        </w:rPr>
        <w:t>诵读古今经典，弘扬中国精神。为传承弘扬中华优秀传统文化，引领社会大众亲近中华经典，增强爱党爱国情怀，根据全国第六届中华经典诵写讲大赛要求，结合工作实际，制定2024年中华经典诵写讲演校赛方案，其内容如下：</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一、参赛对象及组别</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全院师生，分教师组、学生组。</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二、赛事组织</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语委主办，教务处、基础部、图书馆、团委承办。</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三、参赛要求</w:t>
      </w:r>
    </w:p>
    <w:p>
      <w:pPr>
        <w:topLinePunct/>
        <w:spacing w:line="600" w:lineRule="exact"/>
        <w:rPr>
          <w:rFonts w:ascii="仿宋" w:hAnsi="仿宋" w:eastAsia="仿宋"/>
          <w:bCs/>
          <w:szCs w:val="32"/>
        </w:rPr>
      </w:pPr>
      <w:r>
        <w:rPr>
          <w:rFonts w:hint="eastAsia" w:ascii="仿宋" w:hAnsi="仿宋" w:eastAsia="仿宋"/>
          <w:bCs/>
          <w:szCs w:val="32"/>
        </w:rPr>
        <w:t>（一）“诵读中国”经典诵读大赛</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诵读内容应为我国古代、近现代和当代有社会影响力的，体现中华优秀传统文化的经典诗文和作品。当代作品应已正式出版或由主流媒体公开发表。作品可借助音乐、服装、吟诵等辅助手段融合展现诵读内容。不接受个人原创作品，如有经典作品加入串编内容，串编内容应不超过文本内容的30％。</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各组别可个人诵读，也可以2人以上组成团队诵读。鼓励以团队形式集体诵读。参赛者可自行组队选择朗诵内容，如无法自行组队，也可上报组委会，由组委会统一组队。</w:t>
      </w:r>
    </w:p>
    <w:p>
      <w:pPr>
        <w:topLinePunct/>
        <w:spacing w:line="570" w:lineRule="exact"/>
        <w:jc w:val="left"/>
        <w:rPr>
          <w:rFonts w:ascii="仿宋" w:hAnsi="仿宋" w:eastAsia="仿宋"/>
          <w:bCs/>
          <w:szCs w:val="32"/>
        </w:rPr>
      </w:pPr>
      <w:r>
        <w:rPr>
          <w:rFonts w:hint="eastAsia" w:ascii="仿宋" w:hAnsi="仿宋" w:eastAsia="仿宋"/>
          <w:bCs/>
          <w:szCs w:val="32"/>
        </w:rPr>
        <w:t>（二）、“诗教中国”诗词讲解大赛</w:t>
      </w:r>
    </w:p>
    <w:p>
      <w:pPr>
        <w:shd w:val="clear" w:color="auto" w:fill="FFFFFF"/>
        <w:topLinePunct/>
        <w:spacing w:line="570" w:lineRule="exact"/>
        <w:ind w:firstLine="616" w:firstLineChars="200"/>
        <w:rPr>
          <w:rFonts w:ascii="仿宋" w:hAnsi="仿宋" w:eastAsia="仿宋"/>
          <w:bCs/>
          <w:szCs w:val="32"/>
        </w:rPr>
      </w:pPr>
      <w:r>
        <w:rPr>
          <w:rFonts w:hint="eastAsia" w:ascii="仿宋" w:hAnsi="仿宋" w:eastAsia="仿宋"/>
          <w:bCs/>
          <w:szCs w:val="32"/>
        </w:rPr>
        <w:t>讲解须使用国家通用语言文字，内容应为中小学语文国家统编教材或大学语文国家规划教材中的一首古典诗词作品。现代诗不作为比赛内容。</w:t>
      </w:r>
    </w:p>
    <w:p>
      <w:pPr>
        <w:shd w:val="clear" w:color="auto" w:fill="FFFFFF"/>
        <w:topLinePunct/>
        <w:spacing w:line="570" w:lineRule="exact"/>
        <w:ind w:firstLine="616" w:firstLineChars="200"/>
        <w:rPr>
          <w:rFonts w:ascii="仿宋" w:hAnsi="仿宋" w:eastAsia="仿宋"/>
          <w:bCs/>
          <w:szCs w:val="32"/>
        </w:rPr>
      </w:pPr>
      <w:r>
        <w:rPr>
          <w:rFonts w:hint="eastAsia" w:ascii="仿宋" w:hAnsi="仿宋" w:eastAsia="仿宋"/>
          <w:bCs/>
          <w:szCs w:val="32"/>
        </w:rPr>
        <w:t>参赛教师应按照课堂教学相关要求，遵循古典诗词教育基本规律和学术规范，展示以诗词教学为主要内容的微课。参赛学生应结合个人生活经验与感受，讲解诗词作品，并阐述诗词的意义与价值，使用多媒体及其他创新形式讲解。组委会可提供讲解指导。</w:t>
      </w:r>
    </w:p>
    <w:p>
      <w:pPr>
        <w:topLinePunct/>
        <w:spacing w:line="570" w:lineRule="exact"/>
        <w:jc w:val="left"/>
        <w:rPr>
          <w:rFonts w:ascii="仿宋" w:hAnsi="仿宋" w:eastAsia="仿宋"/>
          <w:bCs/>
          <w:szCs w:val="32"/>
        </w:rPr>
      </w:pPr>
      <w:r>
        <w:rPr>
          <w:rFonts w:hint="eastAsia" w:ascii="仿宋" w:hAnsi="仿宋" w:eastAsia="仿宋"/>
          <w:bCs/>
          <w:szCs w:val="32"/>
        </w:rPr>
        <w:t>（三）、“笔墨中国”汉字书写大赛</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作品要体现中华优秀文化、爱国情怀以及反映积极向上时代精神的古今诗文、楹联、词语、名言警句等（当代内容应以正式出版或主流媒体公开发表为准）。内容主题须相对完整。</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硬笔可使用中性笔、钢笔、秀丽笔。硬笔类作品用纸规格不超过A3纸大小（29.7cm×42cm以内）。毛笔类作品用纸规格为四尺三裁至六尺整张宣纸（46cm×69cm—95cm×180cm），一律为竖式，不得托裱。手卷、册页等形式不在参赛范围之内。每人限报1件作品，限报1名指导教师。同一作品的参赛者不得同时署名该作品的指导教师。</w:t>
      </w:r>
    </w:p>
    <w:p>
      <w:pPr>
        <w:topLinePunct/>
        <w:spacing w:line="570" w:lineRule="exact"/>
        <w:jc w:val="left"/>
        <w:rPr>
          <w:rFonts w:ascii="仿宋" w:hAnsi="仿宋" w:eastAsia="仿宋"/>
          <w:bCs/>
          <w:szCs w:val="32"/>
        </w:rPr>
      </w:pPr>
      <w:r>
        <w:rPr>
          <w:rFonts w:hint="eastAsia" w:ascii="仿宋" w:hAnsi="仿宋" w:eastAsia="仿宋"/>
          <w:bCs/>
          <w:szCs w:val="32"/>
        </w:rPr>
        <w:t>（四）、“印记中国”师生篆刻</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内容要反映中华优秀文化、爱国情怀以及积极向上时代精神的词语、警句、中华古今名人名言。内容应完整、准确。参赛作品内容使用汉字，字体不限。参赛作品材质提倡使用除传统石材以外的各种新型材料，机器篆刻鼓励使用木头、陶瓷、金属等材料。每人限报1件或1组作品（1组印章数量不超过6方）。需附印蜕及边款拓片（1组作品印蜕不超过6枚，并附两个以上边款拓片），自行粘贴在四尺以内对开宣纸上成印屏（138cm×34.5cm），一律竖式。</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手工篆刻类作品要求在大赛官网（www.jingdiansxj.cn）上传印章实物、印蜕及印屏照片，另附作品释文、设计理念说明，标注材质、规格及制作工艺。机器篆刻类作品要求在大赛官网上传印蜕、边款效果图（电子稿或扫描件），另附作品释文、设计理念说明。如已完成印章制作，需附实物及印蜕照片。</w:t>
      </w:r>
    </w:p>
    <w:p>
      <w:pPr>
        <w:topLinePunct/>
        <w:spacing w:line="570" w:lineRule="exact"/>
        <w:ind w:firstLine="616" w:firstLineChars="200"/>
        <w:rPr>
          <w:rFonts w:ascii="仿宋" w:hAnsi="仿宋" w:eastAsia="仿宋"/>
          <w:bCs/>
          <w:szCs w:val="32"/>
        </w:rPr>
      </w:pPr>
      <w:r>
        <w:rPr>
          <w:rFonts w:hint="eastAsia" w:ascii="仿宋" w:hAnsi="仿宋" w:eastAsia="仿宋"/>
          <w:bCs/>
          <w:szCs w:val="32"/>
        </w:rPr>
        <w:t>照片格式为JPG或JPEG，大小为1～5M，不超过5张，白色背景、无杂物，须有印面，要求能体现作品整体、局部等效果。作品进入评审阶段后，相关信息不予更改。</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四、奖项设置</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按照各组别参赛作品总数30%的比例确定获奖入围作品数量。通过专家评审对入围作品进行终评。各组别设置一、二、三等奖和优秀奖，</w:t>
      </w:r>
      <w:bookmarkStart w:id="0" w:name="_Hlk67224360"/>
      <w:r>
        <w:rPr>
          <w:rFonts w:hint="eastAsia" w:ascii="仿宋" w:hAnsi="仿宋" w:eastAsia="仿宋"/>
          <w:bCs/>
          <w:szCs w:val="32"/>
        </w:rPr>
        <w:t>同时按照系部作品报送情况及获奖成绩等综合评选优秀组织奖。</w:t>
      </w:r>
      <w:bookmarkEnd w:id="0"/>
      <w:r>
        <w:rPr>
          <w:rFonts w:hint="eastAsia" w:ascii="仿宋" w:hAnsi="仿宋" w:eastAsia="仿宋"/>
          <w:bCs/>
          <w:szCs w:val="32"/>
        </w:rPr>
        <w:t>组委会遴选推荐校级获奖优秀作品参加省赛。学生作品获奖按相关规定计入档案，教师、指导教师获奖按教务处相关文件认定教科研工作量。</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往届中华经典诵写讲演系列活动获奖作品不再参加本次活动。为提升参赛作品质量，组委会可提供艺术指导。</w:t>
      </w:r>
    </w:p>
    <w:p>
      <w:pPr>
        <w:topLinePunct/>
        <w:spacing w:line="600" w:lineRule="exact"/>
        <w:ind w:firstLine="616" w:firstLineChars="200"/>
        <w:rPr>
          <w:rFonts w:ascii="仿宋" w:hAnsi="仿宋" w:eastAsia="仿宋"/>
          <w:bCs/>
          <w:szCs w:val="32"/>
        </w:rPr>
      </w:pPr>
      <w:bookmarkStart w:id="1" w:name="_Hlk101348362"/>
      <w:r>
        <w:rPr>
          <w:rFonts w:hint="eastAsia" w:ascii="仿宋" w:hAnsi="仿宋" w:eastAsia="仿宋"/>
          <w:bCs/>
          <w:szCs w:val="32"/>
        </w:rPr>
        <w:t>五、参赛报名及作品报送</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1、报送数量：</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诵读中国：学生组由学院朗诵比赛组委会报送；各系报送教师组1-</w:t>
      </w:r>
      <w:r>
        <w:rPr>
          <w:rFonts w:ascii="仿宋" w:hAnsi="仿宋" w:eastAsia="仿宋"/>
          <w:bCs/>
          <w:szCs w:val="32"/>
        </w:rPr>
        <w:t>2</w:t>
      </w:r>
      <w:r>
        <w:rPr>
          <w:rFonts w:hint="eastAsia" w:ascii="仿宋" w:hAnsi="仿宋" w:eastAsia="仿宋"/>
          <w:bCs/>
          <w:szCs w:val="32"/>
        </w:rPr>
        <w:t>项；</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诗教中国：各系部教师、学生组各1-</w:t>
      </w:r>
      <w:r>
        <w:rPr>
          <w:rFonts w:ascii="仿宋" w:hAnsi="仿宋" w:eastAsia="仿宋"/>
          <w:bCs/>
          <w:szCs w:val="32"/>
        </w:rPr>
        <w:t>2</w:t>
      </w:r>
      <w:r>
        <w:rPr>
          <w:rFonts w:hint="eastAsia" w:ascii="仿宋" w:hAnsi="仿宋" w:eastAsia="仿宋"/>
          <w:bCs/>
          <w:szCs w:val="32"/>
        </w:rPr>
        <w:t>项；</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笔墨中国：各系部教师组、学生组各1-</w:t>
      </w:r>
      <w:r>
        <w:rPr>
          <w:rFonts w:ascii="仿宋" w:hAnsi="仿宋" w:eastAsia="仿宋"/>
          <w:bCs/>
          <w:szCs w:val="32"/>
        </w:rPr>
        <w:t>2</w:t>
      </w:r>
      <w:r>
        <w:rPr>
          <w:rFonts w:hint="eastAsia" w:ascii="仿宋" w:hAnsi="仿宋" w:eastAsia="仿宋"/>
          <w:bCs/>
          <w:szCs w:val="32"/>
        </w:rPr>
        <w:t>项；艺术系不限数量。</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印记中国：各系部教师组、学生组各1-</w:t>
      </w:r>
      <w:r>
        <w:rPr>
          <w:rFonts w:ascii="仿宋" w:hAnsi="仿宋" w:eastAsia="仿宋"/>
          <w:bCs/>
          <w:szCs w:val="32"/>
        </w:rPr>
        <w:t>2</w:t>
      </w:r>
      <w:r>
        <w:rPr>
          <w:rFonts w:hint="eastAsia" w:ascii="仿宋" w:hAnsi="仿宋" w:eastAsia="仿宋"/>
          <w:bCs/>
          <w:szCs w:val="32"/>
        </w:rPr>
        <w:t>项；艺术系不限数量。</w:t>
      </w:r>
    </w:p>
    <w:bookmarkEnd w:id="1"/>
    <w:p>
      <w:pPr>
        <w:topLinePunct/>
        <w:spacing w:line="600" w:lineRule="exact"/>
        <w:ind w:firstLine="616" w:firstLineChars="200"/>
        <w:rPr>
          <w:rFonts w:ascii="仿宋" w:hAnsi="仿宋" w:eastAsia="仿宋"/>
          <w:bCs/>
          <w:szCs w:val="32"/>
        </w:rPr>
      </w:pPr>
      <w:bookmarkStart w:id="2" w:name="_Hlk101348455"/>
      <w:r>
        <w:rPr>
          <w:rFonts w:hint="eastAsia" w:ascii="仿宋" w:hAnsi="仿宋" w:eastAsia="仿宋"/>
          <w:bCs/>
          <w:szCs w:val="32"/>
        </w:rPr>
        <w:t>2、报送内容</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各单位须报送加盖参赛者单位公章的纸质报名表（附件2）；此外，“诵读中国”提交朗诵内容，“诗教中国”提交讲解稿，“笔墨中国”提交作品原件。上述作品电子版以“类型+组别（教师组/学生组）+作品名+作者”方式命名（如“诵读中国教师组秋瑾杨畅等”），分别放入“诵读中国”“诗教中国”“笔墨中国”文件夹，压缩后命名为“xx系/部2024经典诵写讲演作品集”（如“外语系2024经典诵写讲演作品集”），发至</w:t>
      </w:r>
      <w:r>
        <w:rPr>
          <w:rFonts w:ascii="仿宋" w:hAnsi="仿宋" w:eastAsia="仿宋"/>
          <w:bCs/>
          <w:szCs w:val="32"/>
        </w:rPr>
        <w:t>191745848 @qq</w:t>
      </w:r>
      <w:r>
        <w:rPr>
          <w:rFonts w:hint="eastAsia" w:ascii="仿宋" w:hAnsi="仿宋" w:eastAsia="仿宋"/>
          <w:bCs/>
          <w:szCs w:val="32"/>
        </w:rPr>
        <w:t>.</w:t>
      </w:r>
      <w:r>
        <w:rPr>
          <w:rFonts w:ascii="仿宋" w:hAnsi="仿宋" w:eastAsia="仿宋"/>
          <w:bCs/>
          <w:szCs w:val="32"/>
        </w:rPr>
        <w:t>com</w:t>
      </w:r>
      <w:r>
        <w:rPr>
          <w:rFonts w:hint="eastAsia" w:ascii="仿宋" w:hAnsi="仿宋" w:eastAsia="仿宋"/>
          <w:bCs/>
          <w:szCs w:val="32"/>
        </w:rPr>
        <w:t>（谷利平）。作品纸质版（原件）报送至基础部教务办公室（系办4</w:t>
      </w:r>
      <w:r>
        <w:rPr>
          <w:rFonts w:ascii="仿宋" w:hAnsi="仿宋" w:eastAsia="仿宋"/>
          <w:bCs/>
          <w:szCs w:val="32"/>
        </w:rPr>
        <w:t>04</w:t>
      </w:r>
      <w:r>
        <w:rPr>
          <w:rFonts w:hint="eastAsia" w:ascii="仿宋" w:hAnsi="仿宋" w:eastAsia="仿宋"/>
          <w:bCs/>
          <w:szCs w:val="32"/>
        </w:rPr>
        <w:t>）。</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截止时间：</w:t>
      </w:r>
      <w:r>
        <w:rPr>
          <w:rFonts w:ascii="仿宋" w:hAnsi="仿宋" w:eastAsia="仿宋"/>
          <w:bCs/>
          <w:szCs w:val="32"/>
        </w:rPr>
        <w:t>5</w:t>
      </w:r>
      <w:r>
        <w:rPr>
          <w:rFonts w:hint="eastAsia" w:ascii="仿宋" w:hAnsi="仿宋" w:eastAsia="仿宋"/>
          <w:bCs/>
          <w:szCs w:val="32"/>
        </w:rPr>
        <w:t>月25日。至截止日未报送作品将视作放弃校级评选。</w:t>
      </w:r>
    </w:p>
    <w:p>
      <w:pPr>
        <w:topLinePunct/>
        <w:spacing w:line="600" w:lineRule="exact"/>
        <w:ind w:firstLine="566" w:firstLineChars="184"/>
        <w:jc w:val="left"/>
        <w:rPr>
          <w:rFonts w:ascii="仿宋" w:hAnsi="仿宋" w:eastAsia="仿宋"/>
          <w:bCs/>
          <w:szCs w:val="32"/>
        </w:rPr>
      </w:pPr>
      <w:r>
        <w:rPr>
          <w:rFonts w:hint="eastAsia" w:ascii="仿宋" w:hAnsi="仿宋" w:eastAsia="仿宋"/>
          <w:bCs/>
          <w:szCs w:val="32"/>
        </w:rPr>
        <w:t>联系人</w:t>
      </w:r>
    </w:p>
    <w:p>
      <w:pPr>
        <w:topLinePunct/>
        <w:spacing w:line="600" w:lineRule="exact"/>
        <w:ind w:firstLine="566" w:firstLineChars="184"/>
        <w:jc w:val="left"/>
        <w:rPr>
          <w:rFonts w:ascii="仿宋" w:hAnsi="仿宋" w:eastAsia="仿宋"/>
          <w:bCs/>
          <w:szCs w:val="32"/>
        </w:rPr>
      </w:pPr>
      <w:r>
        <w:rPr>
          <w:rFonts w:hint="eastAsia" w:ascii="仿宋" w:hAnsi="仿宋" w:eastAsia="仿宋"/>
          <w:bCs/>
          <w:szCs w:val="32"/>
        </w:rPr>
        <w:t>材料报送：冯向东</w:t>
      </w:r>
      <w:r>
        <w:rPr>
          <w:rFonts w:ascii="仿宋" w:hAnsi="仿宋" w:eastAsia="仿宋"/>
          <w:bCs/>
          <w:szCs w:val="32"/>
        </w:rPr>
        <w:t xml:space="preserve"> 7820182</w:t>
      </w:r>
      <w:r>
        <w:rPr>
          <w:rFonts w:hint="eastAsia" w:ascii="仿宋" w:hAnsi="仿宋" w:eastAsia="仿宋"/>
          <w:bCs/>
          <w:szCs w:val="32"/>
        </w:rPr>
        <w:t>；谷利平</w:t>
      </w:r>
      <w:r>
        <w:rPr>
          <w:rFonts w:ascii="仿宋" w:hAnsi="仿宋" w:eastAsia="仿宋"/>
          <w:bCs/>
          <w:szCs w:val="32"/>
        </w:rPr>
        <w:t>15282431805</w:t>
      </w:r>
    </w:p>
    <w:p>
      <w:pPr>
        <w:topLinePunct/>
        <w:spacing w:line="600" w:lineRule="exact"/>
        <w:ind w:firstLine="616" w:firstLineChars="200"/>
        <w:rPr>
          <w:rFonts w:ascii="仿宋" w:hAnsi="仿宋" w:eastAsia="仿宋"/>
          <w:bCs/>
          <w:szCs w:val="32"/>
        </w:rPr>
      </w:pPr>
      <w:r>
        <w:rPr>
          <w:rFonts w:hint="eastAsia" w:ascii="仿宋" w:hAnsi="仿宋" w:eastAsia="仿宋"/>
          <w:bCs/>
          <w:szCs w:val="32"/>
        </w:rPr>
        <w:t>赛事咨询：宋雨涵</w:t>
      </w:r>
      <w:r>
        <w:rPr>
          <w:rFonts w:ascii="仿宋" w:hAnsi="仿宋" w:eastAsia="仿宋"/>
          <w:bCs/>
          <w:szCs w:val="32"/>
        </w:rPr>
        <w:t xml:space="preserve"> </w:t>
      </w:r>
      <w:r>
        <w:rPr>
          <w:rFonts w:hint="eastAsia" w:ascii="仿宋" w:hAnsi="仿宋" w:eastAsia="仿宋"/>
          <w:bCs/>
          <w:szCs w:val="32"/>
        </w:rPr>
        <w:t>1</w:t>
      </w:r>
      <w:r>
        <w:rPr>
          <w:rFonts w:ascii="仿宋" w:hAnsi="仿宋" w:eastAsia="仿宋"/>
          <w:bCs/>
          <w:szCs w:val="32"/>
        </w:rPr>
        <w:t>8981384682</w:t>
      </w:r>
      <w:r>
        <w:rPr>
          <w:rFonts w:hint="eastAsia" w:ascii="仿宋" w:hAnsi="仿宋" w:eastAsia="仿宋"/>
          <w:bCs/>
          <w:szCs w:val="32"/>
        </w:rPr>
        <w:t xml:space="preserve"> </w:t>
      </w:r>
    </w:p>
    <w:bookmarkEnd w:id="2"/>
    <w:p>
      <w:pPr>
        <w:topLinePunct/>
        <w:spacing w:line="600" w:lineRule="exact"/>
        <w:rPr>
          <w:rFonts w:ascii="仿宋" w:hAnsi="仿宋" w:eastAsia="仿宋"/>
        </w:rPr>
      </w:pPr>
    </w:p>
    <w:p/>
    <w:sectPr>
      <w:pgSz w:w="11906" w:h="16838"/>
      <w:pgMar w:top="2098" w:right="1474" w:bottom="1985" w:left="1588" w:header="1701" w:footer="158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BF"/>
    <w:rsid w:val="00481D16"/>
    <w:rsid w:val="005507AB"/>
    <w:rsid w:val="00757DDA"/>
    <w:rsid w:val="008069BF"/>
    <w:rsid w:val="00A21FCC"/>
    <w:rsid w:val="00B76499"/>
    <w:rsid w:val="00D6641A"/>
    <w:rsid w:val="5808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仿宋_GB2312" w:cs="Times New Roman"/>
      <w:spacing w:val="-6"/>
      <w:sz w:val="18"/>
      <w:szCs w:val="18"/>
      <w14:ligatures w14:val="none"/>
    </w:rPr>
  </w:style>
  <w:style w:type="character" w:customStyle="1" w:styleId="7">
    <w:name w:val="页脚 字符"/>
    <w:basedOn w:val="5"/>
    <w:link w:val="2"/>
    <w:autoRedefine/>
    <w:qFormat/>
    <w:uiPriority w:val="99"/>
    <w:rPr>
      <w:rFonts w:ascii="Times New Roman" w:hAnsi="Times New Roman" w:eastAsia="仿宋_GB2312" w:cs="Times New Roman"/>
      <w:spacing w:val="-6"/>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318</Words>
  <Characters>1815</Characters>
  <Lines>15</Lines>
  <Paragraphs>4</Paragraphs>
  <TotalTime>23</TotalTime>
  <ScaleCrop>false</ScaleCrop>
  <LinksUpToDate>false</LinksUpToDate>
  <CharactersWithSpaces>2129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2024-05-06T08:05:00Z</dcterms:created>
  <dc:creator>宋雨涵</dc:creator>
  <cp:lastModifiedBy>柚子茶</cp:lastModifiedBy>
  <dcterms:modified xsi:type="dcterms:W3CDTF">2024-05-09T00:48:09Z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BAA3852A76844BD4944DB41B713E645D_13</vt:lpwstr>
  </property>
</Properties>
</file>